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Stará 2, byt č. 17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429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76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620 000 Kč bez DPH</w:t>
      </w:r>
    </w:p>
    <w:p>
      <w:pPr>
        <w:spacing w:after="0"/>
        <w:ind w:left="-57"/>
      </w:pPr>
    </w:p>
    <w:p>
      <w:pPr>
        <w:spacing w:after="0"/>
        <w:ind w:left="-57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 xml:space="preserve">Původní funkční okna do společné chodby repasovat, opatřit novým nátěrem a novým těsněním, opravit či doplnit kování, </w:t>
      </w:r>
      <w:r>
        <w:t>řešit teplo, hluk, PBŘ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 xml:space="preserve">Balkon odstranit nesoudržné vrstvy, přeizolovat, okapnice, pochůzná krytina, </w:t>
      </w:r>
      <w:r>
        <w:t>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lastRenderedPageBreak/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AF97F-73FE-4B08-891E-E32A711C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1689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14</cp:revision>
  <cp:lastPrinted>2016-12-15T07:03:00Z</cp:lastPrinted>
  <dcterms:created xsi:type="dcterms:W3CDTF">2020-11-24T08:19:00Z</dcterms:created>
  <dcterms:modified xsi:type="dcterms:W3CDTF">2021-03-15T15:40:00Z</dcterms:modified>
</cp:coreProperties>
</file>